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  <w:jc w:val="center"/>
      </w:pPr>
      <w:r>
        <w:rPr>
          <w:b w:val="1"/>
          <w:bCs w:val="1"/>
          <w:outline w:val="0"/>
          <w:color w:val="0f4c81"/>
          <w:sz w:val="48"/>
          <w:szCs w:val="48"/>
          <w:u w:color="0f4c81"/>
          <w:rtl w:val="0"/>
          <w:lang w:val="en-US"/>
          <w14:textFill>
            <w14:solidFill>
              <w14:srgbClr w14:val="0F4C81"/>
            </w14:solidFill>
          </w14:textFill>
        </w:rPr>
        <w:t>TEST AUTOMATION MADE EASY</w:t>
      </w:r>
    </w:p>
    <w:p>
      <w:pPr>
        <w:pStyle w:val="Body"/>
        <w:jc w:val="center"/>
      </w:pPr>
      <w:r>
        <w:rPr>
          <w:b w:val="1"/>
          <w:bCs w:val="1"/>
          <w:sz w:val="36"/>
          <w:szCs w:val="36"/>
          <w:rtl w:val="0"/>
          <w:lang w:val="en-US"/>
        </w:rPr>
        <w:t>User Manual for Writing Tests in Java Web IDE</w:t>
      </w:r>
    </w:p>
    <w:p>
      <w:pPr>
        <w:pStyle w:val="Body"/>
        <w:jc w:val="center"/>
      </w:pPr>
      <w:r>
        <w:rPr>
          <w:rtl w:val="0"/>
          <w:lang w:val="en-US"/>
        </w:rPr>
        <w:t>Includes Continue AI setup, usage steps, and reporting guidance</w:t>
      </w: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  <w:jc w:val="center"/>
      </w:pPr>
      <w:r>
        <w:rPr>
          <w:b w:val="1"/>
          <w:bCs w:val="1"/>
          <w:sz w:val="32"/>
          <w:szCs w:val="32"/>
          <w:rtl w:val="0"/>
          <w:lang w:val="it-IT"/>
        </w:rPr>
        <w:t>Nimbal Tree</w:t>
      </w: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"/>
      </w:pPr>
      <w:r>
        <w:rPr>
          <w:rtl w:val="0"/>
          <w:lang w:val="en-US"/>
        </w:rPr>
        <w:t>INDEX</w:t>
      </w:r>
    </w:p>
    <w:tbl>
      <w:tblPr>
        <w:tblW w:w="997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324"/>
        <w:gridCol w:w="3324"/>
        <w:gridCol w:w="3324"/>
      </w:tblGrid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ea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Sr No.</w:t>
            </w:r>
          </w:p>
        </w:tc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ea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Content Description</w:t>
            </w:r>
          </w:p>
        </w:tc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ea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Page No.</w:t>
            </w:r>
          </w:p>
        </w:tc>
      </w:tr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Introduction</w:t>
            </w:r>
          </w:p>
        </w:tc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Feature File Format</w:t>
            </w:r>
          </w:p>
        </w:tc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Writing Test Scenarios</w:t>
            </w:r>
          </w:p>
        </w:tc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Continue AI in Web IDE</w:t>
            </w:r>
          </w:p>
        </w:tc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Using Parameters and Locators</w:t>
            </w:r>
          </w:p>
        </w:tc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Viewing Test Reports and References</w:t>
            </w:r>
          </w:p>
        </w:tc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10</w:t>
            </w:r>
          </w:p>
        </w:tc>
      </w:tr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7</w:t>
            </w:r>
          </w:p>
        </w:tc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Useful Links</w:t>
            </w:r>
          </w:p>
        </w:tc>
        <w:tc>
          <w:tcPr>
            <w:tcW w:type="dxa" w:w="33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12</w:t>
            </w:r>
          </w:p>
        </w:tc>
      </w:tr>
    </w:tbl>
    <w:p>
      <w:pPr>
        <w:pStyle w:val="Heading"/>
        <w:widowControl w:val="0"/>
        <w:spacing w:line="240" w:lineRule="auto"/>
        <w:jc w:val="center"/>
      </w:pPr>
    </w:p>
    <w:p>
      <w:pPr>
        <w:pStyle w:val="Body"/>
      </w:pPr>
    </w:p>
    <w:p>
      <w:pPr>
        <w:pStyle w:val="Body"/>
      </w:pPr>
      <w:r>
        <w:rPr>
          <w:b w:val="1"/>
          <w:bCs w:val="1"/>
          <w:rtl w:val="0"/>
          <w:lang w:val="de-DE"/>
        </w:rPr>
        <w:t xml:space="preserve">Note: </w:t>
      </w:r>
      <w:r>
        <w:rPr>
          <w:rtl w:val="0"/>
          <w:lang w:val="en-US"/>
        </w:rPr>
        <w:t>Page numbers are section start pages in this manual.</w:t>
      </w: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"/>
      </w:pPr>
      <w:r>
        <w:rPr>
          <w:rtl w:val="0"/>
          <w:lang w:val="en-US"/>
        </w:rPr>
        <w:t>INTRODUCTION</w:t>
      </w:r>
    </w:p>
    <w:p>
      <w:pPr>
        <w:pStyle w:val="Body"/>
      </w:pPr>
      <w:r>
        <w:rPr>
          <w:b w:val="1"/>
          <w:bCs w:val="1"/>
          <w:rtl w:val="0"/>
          <w:lang w:val="en-US"/>
        </w:rPr>
        <w:t xml:space="preserve">Nimbal Tree </w:t>
      </w:r>
      <w:r>
        <w:rPr>
          <w:rtl w:val="0"/>
          <w:lang w:val="en-US"/>
        </w:rPr>
        <w:t>is a SaaS platform where users can create, capture, and run web tests in the browser using Java Web IDE. This guide is focused on web testing.</w:t>
      </w:r>
    </w:p>
    <w:p>
      <w:pPr>
        <w:pStyle w:val="Heading 2"/>
      </w:pPr>
      <w:r>
        <w:rPr>
          <w:rtl w:val="0"/>
          <w:lang w:val="en-US"/>
        </w:rPr>
        <w:t>Prerequisites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Create an account on Nimbal Tree: https://tree.nimbal.co.nz/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Get Web IDE access from the Nimbal team.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Get Selenium Grid access from the Nimbal team.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Install the Nimbal User Journey Extension.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Use the Nimbal sample framework in Web IDE.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AI Web IDE guide: https://nimbalai.nimbal.co.nz/ai-web-ide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User Journey guide: https://nimbalai.nimbal.co.nz/user-journey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Support: support@nimbal.co.nz</w:t>
      </w:r>
    </w:p>
    <w:p>
      <w:pPr>
        <w:pStyle w:val="Heading 2"/>
      </w:pPr>
      <w:r>
        <w:rPr>
          <w:rtl w:val="0"/>
          <w:lang w:val="en-US"/>
        </w:rPr>
        <w:t>What this manual covers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Creating and editing feature files.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Writing test scenarios in Web IDE.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Using Continue AI inside Web IDE.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Managing parameters and locators.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Viewing test reports and failure evidence.</w:t>
      </w: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"/>
      </w:pPr>
      <w:r>
        <w:rPr>
          <w:rtl w:val="0"/>
          <w:lang w:val="de-DE"/>
        </w:rPr>
        <w:t>FEATURE FILE FORMAT</w:t>
      </w:r>
    </w:p>
    <w:p>
      <w:pPr>
        <w:pStyle w:val="Body"/>
      </w:pPr>
      <w:r>
        <w:rPr>
          <w:b w:val="1"/>
          <w:bCs w:val="1"/>
          <w:rtl w:val="0"/>
          <w:lang w:val="en-US"/>
        </w:rPr>
        <w:t xml:space="preserve">Feature files </w:t>
      </w:r>
      <w:r>
        <w:rPr>
          <w:rtl w:val="0"/>
          <w:lang w:val="en-US"/>
        </w:rPr>
        <w:t>define the web test flow in Gherkin format. Create or update a .feature file inside the project and use it for web test execution in Java Web IDE.</w:t>
      </w:r>
    </w:p>
    <w:p>
      <w:pPr>
        <w:pStyle w:val="Heading 2"/>
      </w:pPr>
      <w:r>
        <w:rPr>
          <w:rtl w:val="0"/>
          <w:lang w:val="en-US"/>
        </w:rPr>
        <w:t>How to create a new feature file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1. </w:t>
      </w:r>
      <w:r>
        <w:rPr>
          <w:rtl w:val="0"/>
          <w:lang w:val="en-US"/>
        </w:rPr>
        <w:t>In the Project tool window, right click the features folder and select New &gt; File.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2. </w:t>
      </w:r>
      <w:r>
        <w:rPr>
          <w:rtl w:val="0"/>
          <w:lang w:val="en-US"/>
        </w:rPr>
        <w:t>Enter a file name with the .feature extension, for example login.feature.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3. </w:t>
      </w:r>
      <w:r>
        <w:rPr>
          <w:rtl w:val="0"/>
          <w:lang w:val="en-US"/>
        </w:rPr>
        <w:t>Open the file and write the scenario in Gherkin format.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4. </w:t>
      </w:r>
      <w:r>
        <w:rPr>
          <w:rtl w:val="0"/>
          <w:lang w:val="en-US"/>
        </w:rPr>
        <w:t>Use IDE suggestions and step references to refine the scenario.</w:t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6332093" cy="2326989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093" cy="23269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</w:pPr>
      <w:r>
        <w:rPr>
          <w:i w:val="1"/>
          <w:iCs w:val="1"/>
          <w:sz w:val="20"/>
          <w:szCs w:val="20"/>
          <w:rtl w:val="0"/>
          <w:lang w:val="en-US"/>
        </w:rPr>
        <w:t>Figure 1: Navigate to src &gt; test &gt; java &gt; features and create the feature file</w:t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6332093" cy="2302580"/>
            <wp:effectExtent l="0" t="0" r="0" b="0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093" cy="2302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</w:pPr>
      <w:r>
        <w:rPr>
          <w:i w:val="1"/>
          <w:iCs w:val="1"/>
          <w:sz w:val="20"/>
          <w:szCs w:val="20"/>
          <w:rtl w:val="0"/>
          <w:lang w:val="en-US"/>
        </w:rPr>
        <w:t>Figure 2: Example feature file content in Web IDE</w:t>
      </w: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"/>
      </w:pPr>
      <w:r>
        <w:rPr>
          <w:rtl w:val="0"/>
          <w:lang w:val="en-US"/>
        </w:rPr>
        <w:t>WRITING TEST SCENARIOS</w:t>
      </w:r>
    </w:p>
    <w:p>
      <w:pPr>
        <w:pStyle w:val="Heading 2"/>
      </w:pPr>
      <w:r>
        <w:rPr>
          <w:rtl w:val="0"/>
        </w:rPr>
        <w:t>Web IDE</w:t>
      </w:r>
    </w:p>
    <w:p>
      <w:pPr>
        <w:pStyle w:val="Body"/>
      </w:pPr>
      <w:r>
        <w:rPr>
          <w:rtl w:val="0"/>
          <w:lang w:val="en-US"/>
        </w:rPr>
        <w:t>Create the web test inside the feature file or capture the user journey and refine it in Web IDE.</w:t>
      </w:r>
    </w:p>
    <w:p>
      <w:pPr>
        <w:pStyle w:val="Body"/>
      </w:pPr>
      <w:r>
        <w:rPr>
          <w:b w:val="1"/>
          <w:bCs w:val="1"/>
          <w:rtl w:val="0"/>
          <w:lang w:val="en-US"/>
        </w:rPr>
        <w:t xml:space="preserve">Helpful step reference: </w:t>
      </w:r>
      <w:r>
        <w:rPr>
          <w:rtl w:val="0"/>
          <w:lang w:val="en-US"/>
        </w:rPr>
        <w:t>Users can check available reusable steps and keywords here: https://nimbalauto-javadoc.nimbal.co.nz/co/nz/getskills/auto/appsteps/CommonSteps</w:t>
      </w:r>
    </w:p>
    <w:p>
      <w:pPr>
        <w:pStyle w:val="Heading 2"/>
      </w:pPr>
      <w:r>
        <w:rPr>
          <w:rtl w:val="0"/>
          <w:lang w:val="en-US"/>
        </w:rPr>
        <w:t>Example: web login test</w:t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6332093" cy="3896674"/>
            <wp:effectExtent l="0" t="0" r="0" b="0"/>
            <wp:docPr id="1073741827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3" descr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093" cy="38966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</w:pPr>
      <w:r>
        <w:rPr>
          <w:i w:val="1"/>
          <w:iCs w:val="1"/>
          <w:sz w:val="20"/>
          <w:szCs w:val="20"/>
          <w:rtl w:val="0"/>
          <w:lang w:val="en-US"/>
        </w:rPr>
        <w:t>Figure 3: Example login feature file</w:t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6332093" cy="4117253"/>
            <wp:effectExtent l="0" t="0" r="0" b="0"/>
            <wp:docPr id="1073741828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4" descr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093" cy="41172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</w:pPr>
      <w:r>
        <w:rPr>
          <w:i w:val="1"/>
          <w:iCs w:val="1"/>
          <w:sz w:val="20"/>
          <w:szCs w:val="20"/>
          <w:rtl w:val="0"/>
          <w:lang w:val="en-US"/>
        </w:rPr>
        <w:t>Figure 4: Reference view in Web IDE for writing and refining tests</w:t>
      </w: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"/>
      </w:pPr>
      <w:r>
        <w:rPr>
          <w:rtl w:val="0"/>
          <w:lang w:val="de-DE"/>
        </w:rPr>
        <w:t>CONTINUE AI IN WEB IDE</w:t>
      </w:r>
    </w:p>
    <w:p>
      <w:pPr>
        <w:pStyle w:val="Body"/>
      </w:pPr>
      <w:r>
        <w:rPr>
          <w:b w:val="1"/>
          <w:bCs w:val="1"/>
          <w:rtl w:val="0"/>
          <w:lang w:val="en-US"/>
        </w:rPr>
        <w:t xml:space="preserve">Continue AI </w:t>
      </w:r>
      <w:r>
        <w:rPr>
          <w:rtl w:val="0"/>
          <w:lang w:val="en-US"/>
        </w:rPr>
        <w:t>helps users understand files, generate or improve test steps, explain failures, and speed up work directly inside Web IDE.</w:t>
      </w:r>
    </w:p>
    <w:p>
      <w:pPr>
        <w:pStyle w:val="Heading 2"/>
      </w:pPr>
      <w:r>
        <w:rPr>
          <w:rtl w:val="0"/>
          <w:lang w:val="en-US"/>
        </w:rPr>
        <w:t>Step 1: Install Continue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1. </w:t>
      </w:r>
      <w:r>
        <w:rPr>
          <w:rtl w:val="0"/>
          <w:lang w:val="en-US"/>
        </w:rPr>
        <w:t>Open the Extensions panel in Web IDE.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2. </w:t>
      </w:r>
      <w:r>
        <w:rPr>
          <w:rtl w:val="0"/>
          <w:lang w:val="en-US"/>
        </w:rPr>
        <w:t>Search for Continue.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3. </w:t>
      </w:r>
      <w:r>
        <w:rPr>
          <w:rtl w:val="0"/>
          <w:lang w:val="en-US"/>
        </w:rPr>
        <w:t>Select the Continue extension and click Install.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4. </w:t>
      </w:r>
      <w:r>
        <w:rPr>
          <w:rtl w:val="0"/>
          <w:lang w:val="en-US"/>
        </w:rPr>
        <w:t>After installation, the Continue icon appears in the left sidebar.</w:t>
      </w:r>
      <w:r>
        <w:br w:type="textWrapping"/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6332093" cy="3795544"/>
            <wp:effectExtent l="0" t="0" r="0" b="0"/>
            <wp:docPr id="1073741829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5" descr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093" cy="37955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</w:pPr>
      <w:r>
        <w:rPr>
          <w:i w:val="1"/>
          <w:iCs w:val="1"/>
          <w:sz w:val="20"/>
          <w:szCs w:val="20"/>
          <w:rtl w:val="0"/>
          <w:lang w:val="en-US"/>
        </w:rPr>
        <w:t>Figure 5: Search and install Continue from the Extensions panel</w:t>
      </w:r>
    </w:p>
    <w:p>
      <w:pPr>
        <w:pStyle w:val="Heading 2"/>
      </w:pPr>
      <w:r>
        <w:br w:type="textWrapping"/>
      </w:r>
      <w:r>
        <w:rPr>
          <w:rtl w:val="0"/>
          <w:lang w:val="en-US"/>
        </w:rPr>
        <w:t>Step 2: Set up the model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1. </w:t>
      </w:r>
      <w:r>
        <w:rPr>
          <w:rtl w:val="0"/>
          <w:lang w:val="en-US"/>
        </w:rPr>
        <w:t>Open Continue from the left sidebar.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2. </w:t>
      </w:r>
      <w:r>
        <w:rPr>
          <w:rtl w:val="0"/>
          <w:lang w:val="en-US"/>
        </w:rPr>
        <w:t>Go to Models.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3. </w:t>
      </w:r>
      <w:r>
        <w:rPr>
          <w:rtl w:val="0"/>
          <w:lang w:val="en-US"/>
        </w:rPr>
        <w:t>Set up the Chat model first. You can also configure Autocomplete and Edit later.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4. </w:t>
      </w:r>
      <w:r>
        <w:rPr>
          <w:rtl w:val="0"/>
          <w:lang w:val="en-US"/>
        </w:rPr>
        <w:t>Choose the provider or local configuration that your environment supports.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5. </w:t>
      </w:r>
      <w:r>
        <w:rPr>
          <w:rtl w:val="0"/>
          <w:lang w:val="en-US"/>
        </w:rPr>
        <w:t>After setup, return to the main Continue chat panel.</w:t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6332093" cy="4117253"/>
            <wp:effectExtent l="0" t="0" r="0" b="0"/>
            <wp:docPr id="1073741830" name="officeArt object" descr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6" descr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093" cy="41172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</w:pPr>
      <w:r>
        <w:rPr>
          <w:i w:val="1"/>
          <w:iCs w:val="1"/>
          <w:sz w:val="20"/>
          <w:szCs w:val="20"/>
          <w:rtl w:val="0"/>
          <w:lang w:val="en-US"/>
        </w:rPr>
        <w:t>Figure 6: Continue model setup screen in Web IDE</w:t>
      </w: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</w:pPr>
      <w:r>
        <w:rPr>
          <w:rtl w:val="0"/>
          <w:lang w:val="en-US"/>
        </w:rPr>
        <w:t>Step 3: Use Continue in chat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1. </w:t>
      </w:r>
      <w:r>
        <w:rPr>
          <w:rtl w:val="0"/>
          <w:lang w:val="en-US"/>
        </w:rPr>
        <w:t>Open the Continue chat panel.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2. </w:t>
      </w:r>
      <w:r>
        <w:rPr>
          <w:rtl w:val="0"/>
          <w:lang w:val="en-US"/>
        </w:rPr>
        <w:t>Select the model if it is not already selected.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3. </w:t>
      </w:r>
      <w:r>
        <w:rPr>
          <w:rtl w:val="0"/>
          <w:lang w:val="en-US"/>
        </w:rPr>
        <w:t>Ask clear prompts about the current feature file, locator, page object, or error.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4. </w:t>
      </w:r>
      <w:r>
        <w:rPr>
          <w:rtl w:val="0"/>
          <w:lang w:val="en-US"/>
        </w:rPr>
        <w:t>Review the answer before applying changes.</w:t>
      </w:r>
      <w:r>
        <w:br w:type="textWrapping"/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6332093" cy="4117253"/>
            <wp:effectExtent l="0" t="0" r="0" b="0"/>
            <wp:docPr id="1073741831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ure 7" descr="Picture 7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093" cy="41172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</w:pPr>
      <w:r>
        <w:rPr>
          <w:i w:val="1"/>
          <w:iCs w:val="1"/>
          <w:sz w:val="20"/>
          <w:szCs w:val="20"/>
          <w:rtl w:val="0"/>
          <w:lang w:val="en-US"/>
        </w:rPr>
        <w:t>Figure 7: Continue chat screen in Web IDE</w:t>
      </w:r>
    </w:p>
    <w:p>
      <w:pPr>
        <w:pStyle w:val="Heading 2"/>
      </w:pPr>
      <w:r>
        <w:rPr>
          <w:rtl w:val="0"/>
          <w:lang w:val="en-US"/>
        </w:rPr>
        <w:t>Good example prompts</w:t>
      </w:r>
    </w:p>
    <w:tbl>
      <w:tblPr>
        <w:tblW w:w="997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86"/>
        <w:gridCol w:w="4986"/>
      </w:tblGrid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4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af2d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Use case</w:t>
            </w:r>
          </w:p>
        </w:tc>
        <w:tc>
          <w:tcPr>
            <w:tcW w:type="dxa" w:w="4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af2d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Prompt example</w:t>
            </w:r>
          </w:p>
        </w:tc>
      </w:tr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4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Understand a scenario</w:t>
            </w:r>
          </w:p>
        </w:tc>
        <w:tc>
          <w:tcPr>
            <w:tcW w:type="dxa" w:w="4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Explain this .feature file in simple steps.</w:t>
            </w:r>
          </w:p>
        </w:tc>
      </w:tr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4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Generate steps</w:t>
            </w:r>
          </w:p>
        </w:tc>
        <w:tc>
          <w:tcPr>
            <w:tcW w:type="dxa" w:w="4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Create Java step definitions for this login scenario.</w:t>
            </w:r>
          </w:p>
        </w:tc>
      </w:tr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4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Fix locator</w:t>
            </w:r>
          </w:p>
        </w:tc>
        <w:tc>
          <w:tcPr>
            <w:tcW w:type="dxa" w:w="4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Suggest a more stable locator for this element.</w:t>
            </w:r>
          </w:p>
        </w:tc>
      </w:tr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4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Debug failure</w:t>
            </w:r>
          </w:p>
        </w:tc>
        <w:tc>
          <w:tcPr>
            <w:tcW w:type="dxa" w:w="4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Explain why this test failed and what to check next.</w:t>
            </w:r>
          </w:p>
        </w:tc>
      </w:tr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4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Improve documentation</w:t>
            </w:r>
          </w:p>
        </w:tc>
        <w:tc>
          <w:tcPr>
            <w:tcW w:type="dxa" w:w="4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Convert this technical flow into user-friendly notes.</w:t>
            </w:r>
          </w:p>
        </w:tc>
      </w:tr>
    </w:tbl>
    <w:p>
      <w:pPr>
        <w:pStyle w:val="Heading 2"/>
        <w:widowControl w:val="0"/>
        <w:spacing w:line="240" w:lineRule="auto"/>
      </w:pPr>
    </w:p>
    <w:p>
      <w:pPr>
        <w:pStyle w:val="Heading 2"/>
      </w:pPr>
      <w:r>
        <w:br w:type="textWrapping"/>
        <w:br w:type="textWrapping"/>
      </w:r>
      <w:r>
        <w:rPr>
          <w:rtl w:val="0"/>
          <w:lang w:val="fr-FR"/>
        </w:rPr>
        <w:t>Important notes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Use Continue for guidance and productivity, but always review the output before using it in real tests.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Keep prompts specific. Mention the file type, expected result, and current issue.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Do not paste sensitive secrets into chat messages.</w:t>
      </w: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"/>
      </w:pPr>
      <w:r>
        <w:rPr>
          <w:rtl w:val="0"/>
          <w:lang w:val="en-US"/>
        </w:rPr>
        <w:t>USING PARAMETERS AND LOCATORS</w:t>
      </w:r>
    </w:p>
    <w:p>
      <w:pPr>
        <w:pStyle w:val="Body"/>
      </w:pPr>
      <w:r>
        <w:rPr>
          <w:b w:val="1"/>
          <w:bCs w:val="1"/>
          <w:rtl w:val="0"/>
          <w:lang w:val="en-US"/>
        </w:rPr>
        <w:t xml:space="preserve">For web testing, locator values are usually added in </w:t>
      </w:r>
      <w:r>
        <w:rPr>
          <w:rtl w:val="0"/>
          <w:lang w:val="en-US"/>
        </w:rPr>
        <w:t>/home/project/src/test/resources/locators.json. Use stable visible locators so the test interacts with the correct web element.</w:t>
      </w:r>
    </w:p>
    <w:p>
      <w:pPr>
        <w:pStyle w:val="Heading 2"/>
      </w:pPr>
      <w:r>
        <w:rPr>
          <w:rtl w:val="0"/>
          <w:lang w:val="en-US"/>
        </w:rPr>
        <w:t>Best practice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Prefer stable IDs, names, or clear CSS selectors when available.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Avoid fragile locators that depend on dynamic structure.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Validate the locator against the live page before running long test flows.</w:t>
      </w:r>
      <w:r>
        <w:br w:type="textWrapping"/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6332093" cy="3957559"/>
            <wp:effectExtent l="0" t="0" r="0" b="0"/>
            <wp:docPr id="1073741832" name="officeArt object" descr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8" descr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093" cy="39575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</w:pPr>
      <w:r>
        <w:rPr>
          <w:i w:val="1"/>
          <w:iCs w:val="1"/>
          <w:sz w:val="20"/>
          <w:szCs w:val="20"/>
          <w:rtl w:val="0"/>
          <w:lang w:val="en-US"/>
        </w:rPr>
        <w:t>Figure 8: Example of choosing XPath using SelectorsHub or browser inspection</w:t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6332093" cy="1563797"/>
            <wp:effectExtent l="0" t="0" r="0" b="0"/>
            <wp:docPr id="1073741833" name="officeArt object" descr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icture 9" descr="Picture 9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093" cy="156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</w:pPr>
      <w:r>
        <w:rPr>
          <w:i w:val="1"/>
          <w:iCs w:val="1"/>
          <w:sz w:val="20"/>
          <w:szCs w:val="20"/>
          <w:rtl w:val="0"/>
          <w:lang w:val="en-US"/>
        </w:rPr>
        <w:t>Figure 9: Example locator entry in locators.json</w:t>
      </w: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"/>
      </w:pPr>
      <w:r>
        <w:rPr>
          <w:rtl w:val="0"/>
          <w:lang w:val="en-US"/>
        </w:rPr>
        <w:t>VIEWING TEST REPORTS AND REFERENCES</w:t>
      </w:r>
    </w:p>
    <w:p>
      <w:pPr>
        <w:pStyle w:val="Heading 2"/>
      </w:pPr>
      <w:r>
        <w:rPr>
          <w:rtl w:val="0"/>
          <w:lang w:val="en-US"/>
        </w:rPr>
        <w:t>Viewing test reports</w:t>
      </w:r>
    </w:p>
    <w:p>
      <w:pPr>
        <w:pStyle w:val="Body"/>
      </w:pPr>
      <w:r>
        <w:rPr>
          <w:rtl w:val="0"/>
          <w:lang w:val="en-US"/>
        </w:rPr>
        <w:t xml:space="preserve">After a test run finishes, the result files are generated inside the </w:t>
      </w:r>
      <w:r>
        <w:rPr>
          <w:b w:val="1"/>
          <w:bCs w:val="1"/>
          <w:rtl w:val="0"/>
          <w:lang w:val="en-US"/>
        </w:rPr>
        <w:t>target</w:t>
      </w:r>
      <w:r>
        <w:rPr>
          <w:rtl w:val="0"/>
          <w:lang w:val="en-US"/>
        </w:rPr>
        <w:t xml:space="preserve"> folder of the project.</w:t>
      </w:r>
    </w:p>
    <w:p>
      <w:pPr>
        <w:pStyle w:val="Body"/>
      </w:pPr>
      <w:r>
        <w:rPr>
          <w:b w:val="1"/>
          <w:bCs w:val="1"/>
          <w:rtl w:val="0"/>
          <w:lang w:val="en-US"/>
        </w:rPr>
        <w:t xml:space="preserve">Main report for users: </w:t>
      </w:r>
      <w:r>
        <w:rPr>
          <w:rtl w:val="0"/>
          <w:lang w:val="en-US"/>
        </w:rPr>
        <w:t>target/generated-report/index.html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Total features and scenarios executed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Passed and failed steps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Step-by-step execution details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Screenshots attached during execution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>Failure messages and error summaries</w:t>
      </w:r>
    </w:p>
    <w:p>
      <w:pPr>
        <w:pStyle w:val="Body"/>
      </w:pPr>
      <w:r>
        <w:rPr>
          <w:b w:val="1"/>
          <w:bCs w:val="1"/>
          <w:rtl w:val="0"/>
          <w:lang w:val="en-US"/>
        </w:rPr>
        <w:t xml:space="preserve">If the test fails, also check: </w:t>
      </w:r>
      <w:r>
        <w:rPr>
          <w:rtl w:val="0"/>
          <w:lang w:val="en-US"/>
        </w:rPr>
        <w:t>target/generated-report/attachments/</w:t>
      </w:r>
    </w:p>
    <w:p>
      <w:pPr>
        <w:pStyle w:val="Body"/>
      </w:pPr>
      <w:r>
        <w:rPr>
          <w:rtl w:val="0"/>
          <w:lang w:val="en-US"/>
        </w:rPr>
        <w:t>This folder contains screenshots and HTML attachments captured during failure.</w:t>
      </w:r>
    </w:p>
    <w:p>
      <w:pPr>
        <w:pStyle w:val="Body"/>
      </w:pPr>
      <w:r>
        <w:rPr>
          <w:b w:val="1"/>
          <w:bCs w:val="1"/>
          <w:rtl w:val="0"/>
          <w:lang w:val="en-US"/>
        </w:rPr>
        <w:t>Other useful report files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 xml:space="preserve">target/junit-cucumber-reports/cukejunit.html </w:t>
      </w: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simple HTML summary report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 xml:space="preserve">target/json-cucumber-reports/cukejson.json </w:t>
      </w: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useful for technical integrations and analysis</w:t>
      </w:r>
    </w:p>
    <w:p>
      <w:pPr>
        <w:pStyle w:val="List Bullet"/>
        <w:numPr>
          <w:ilvl w:val="0"/>
          <w:numId w:val="2"/>
        </w:numPr>
        <w:spacing w:after="60"/>
        <w:rPr>
          <w:lang w:val="en-US"/>
        </w:rPr>
      </w:pPr>
      <w:r>
        <w:rPr>
          <w:rtl w:val="0"/>
          <w:lang w:val="en-US"/>
        </w:rPr>
        <w:t xml:space="preserve">target/rerun.txt </w:t>
      </w: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contains failed scenarios that can be rerun</w:t>
      </w:r>
      <w:r>
        <w:br w:type="textWrapping"/>
        <w:br w:type="textWrapping"/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6332093" cy="4118015"/>
            <wp:effectExtent l="0" t="0" r="0" b="0"/>
            <wp:docPr id="1073741834" name="officeArt object" descr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icture 10" descr="Picture 10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093" cy="4118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</w:pPr>
      <w:r>
        <w:rPr>
          <w:i w:val="1"/>
          <w:iCs w:val="1"/>
          <w:sz w:val="20"/>
          <w:szCs w:val="20"/>
          <w:rtl w:val="0"/>
          <w:lang w:val="en-US"/>
        </w:rPr>
        <w:t>Figure 10: Example test report view</w:t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6332093" cy="4118015"/>
            <wp:effectExtent l="0" t="0" r="0" b="0"/>
            <wp:docPr id="1073741835" name="officeArt object" descr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icture 11" descr="Picture 11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093" cy="4118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</w:pPr>
      <w:r>
        <w:rPr>
          <w:i w:val="1"/>
          <w:iCs w:val="1"/>
          <w:sz w:val="20"/>
          <w:szCs w:val="20"/>
          <w:rtl w:val="0"/>
          <w:lang w:val="en-US"/>
        </w:rPr>
        <w:t>Figure 11: Example user journey or summary report</w:t>
      </w:r>
    </w:p>
    <w:p>
      <w:pPr>
        <w:pStyle w:val="Heading 2"/>
      </w:pPr>
      <w:r>
        <w:br w:type="textWrapping"/>
        <w:br w:type="textWrapping"/>
      </w:r>
      <w:r>
        <w:rPr>
          <w:rtl w:val="0"/>
          <w:lang w:val="en-US"/>
        </w:rPr>
        <w:t>How to check pass or fail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1. </w:t>
      </w:r>
      <w:r>
        <w:rPr>
          <w:rtl w:val="0"/>
          <w:lang w:val="en-US"/>
        </w:rPr>
        <w:t>Run the test from the IDE or test runner.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2. </w:t>
      </w:r>
      <w:r>
        <w:rPr>
          <w:rtl w:val="0"/>
          <w:lang w:val="en-US"/>
        </w:rPr>
        <w:t>Wait until execution completes.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3. </w:t>
      </w:r>
      <w:r>
        <w:rPr>
          <w:rtl w:val="0"/>
          <w:lang w:val="en-US"/>
        </w:rPr>
        <w:t>Open target/generated-report/index.html.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4. </w:t>
      </w:r>
      <w:r>
        <w:rPr>
          <w:rtl w:val="0"/>
          <w:lang w:val="en-US"/>
        </w:rPr>
        <w:t>Check the scenario status.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5. </w:t>
      </w:r>
      <w:r>
        <w:rPr>
          <w:rtl w:val="0"/>
          <w:lang w:val="en-US"/>
        </w:rPr>
        <w:t>If failed, open the scenario details and review the screenshot and error message.</w:t>
      </w:r>
    </w:p>
    <w:p>
      <w:pPr>
        <w:pStyle w:val="Heading 2"/>
      </w:pPr>
      <w:r>
        <w:rPr>
          <w:rtl w:val="0"/>
          <w:lang w:val="en-US"/>
        </w:rPr>
        <w:t>If the test failed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1. </w:t>
      </w:r>
      <w:r>
        <w:rPr>
          <w:rtl w:val="0"/>
          <w:lang w:val="en-US"/>
        </w:rPr>
        <w:t>Open target/generated-report/index.html.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2. </w:t>
      </w:r>
      <w:r>
        <w:rPr>
          <w:rtl w:val="0"/>
          <w:lang w:val="en-US"/>
        </w:rPr>
        <w:t>Open the failed scenario.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3. </w:t>
      </w:r>
      <w:r>
        <w:rPr>
          <w:rtl w:val="0"/>
          <w:lang w:val="en-US"/>
        </w:rPr>
        <w:t>Read the failed step name.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4. </w:t>
      </w:r>
      <w:r>
        <w:rPr>
          <w:rtl w:val="0"/>
          <w:lang w:val="en-US"/>
        </w:rPr>
        <w:t>Open the screenshot from the attachments section.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5. </w:t>
      </w:r>
      <w:r>
        <w:rPr>
          <w:rtl w:val="0"/>
          <w:lang w:val="en-US"/>
        </w:rPr>
        <w:t>If available, open the attached HTML page source.</w:t>
      </w:r>
    </w:p>
    <w:p>
      <w:pPr>
        <w:pStyle w:val="Body"/>
        <w:spacing w:after="60"/>
      </w:pPr>
      <w:r>
        <w:rPr>
          <w:b w:val="1"/>
          <w:bCs w:val="1"/>
          <w:rtl w:val="0"/>
        </w:rPr>
        <w:t xml:space="preserve">6. </w:t>
      </w:r>
      <w:r>
        <w:rPr>
          <w:rtl w:val="0"/>
          <w:lang w:val="en-US"/>
        </w:rPr>
        <w:t>Check whether the application was on the wrong screen, the locator did not match, the element was hidden or disabled, or the test data caused a different flow.</w:t>
      </w:r>
    </w:p>
    <w:p>
      <w:pPr>
        <w:pStyle w:val="Heading"/>
      </w:pPr>
      <w:r>
        <w:rPr>
          <w:rtl w:val="0"/>
          <w:lang w:val="de-DE"/>
        </w:rPr>
        <w:t>USEFUL LINKS</w:t>
      </w:r>
    </w:p>
    <w:p>
      <w:pPr>
        <w:pStyle w:val="List Bullet"/>
        <w:numPr>
          <w:ilvl w:val="0"/>
          <w:numId w:val="2"/>
        </w:numPr>
      </w:pPr>
      <w:r>
        <w:rPr>
          <w:b w:val="1"/>
          <w:bCs w:val="1"/>
          <w:rtl w:val="0"/>
          <w:lang w:val="en-US"/>
        </w:rPr>
        <w:t xml:space="preserve">Nimbal Tree: </w:t>
      </w:r>
      <w:r>
        <w:rPr>
          <w:rtl w:val="0"/>
          <w:lang w:val="en-US"/>
        </w:rPr>
        <w:t>https://tree.nimbal.co.nz/</w:t>
      </w:r>
    </w:p>
    <w:p>
      <w:pPr>
        <w:pStyle w:val="List Bullet"/>
        <w:numPr>
          <w:ilvl w:val="0"/>
          <w:numId w:val="2"/>
        </w:numPr>
      </w:pPr>
      <w:r>
        <w:rPr>
          <w:b w:val="1"/>
          <w:bCs w:val="1"/>
          <w:rtl w:val="0"/>
          <w:lang w:val="en-US"/>
        </w:rPr>
        <w:t xml:space="preserve">AI Web IDE guide: </w:t>
      </w:r>
      <w:r>
        <w:rPr>
          <w:rtl w:val="0"/>
          <w:lang w:val="en-US"/>
        </w:rPr>
        <w:t>https://nimbalai.nimbal.co.nz/ai-web-ide</w:t>
      </w:r>
    </w:p>
    <w:p>
      <w:pPr>
        <w:pStyle w:val="List Bullet"/>
        <w:numPr>
          <w:ilvl w:val="0"/>
          <w:numId w:val="2"/>
        </w:numPr>
      </w:pPr>
      <w:r>
        <w:rPr>
          <w:b w:val="1"/>
          <w:bCs w:val="1"/>
          <w:rtl w:val="0"/>
          <w:lang w:val="en-US"/>
        </w:rPr>
        <w:t xml:space="preserve">User Journey guide: </w:t>
      </w:r>
      <w:r>
        <w:rPr>
          <w:rtl w:val="0"/>
          <w:lang w:val="en-US"/>
        </w:rPr>
        <w:t>https://nimbalai.nimbal.co.nz/user-journey</w:t>
      </w:r>
    </w:p>
    <w:p>
      <w:pPr>
        <w:pStyle w:val="List Bullet"/>
        <w:numPr>
          <w:ilvl w:val="0"/>
          <w:numId w:val="2"/>
        </w:numPr>
      </w:pPr>
      <w:r>
        <w:rPr>
          <w:b w:val="1"/>
          <w:bCs w:val="1"/>
          <w:rtl w:val="0"/>
          <w:lang w:val="en-US"/>
        </w:rPr>
        <w:t xml:space="preserve">Common Steps reference: </w:t>
      </w:r>
      <w:r>
        <w:rPr>
          <w:rtl w:val="0"/>
          <w:lang w:val="en-US"/>
        </w:rPr>
        <w:t>https://nimbalauto-javadoc.nimbal.co.nz/co/nz/getskills/auto/appsteps/CommonSteps</w:t>
      </w:r>
    </w:p>
    <w:p>
      <w:pPr>
        <w:pStyle w:val="List Bullet"/>
        <w:numPr>
          <w:ilvl w:val="0"/>
          <w:numId w:val="2"/>
        </w:numPr>
      </w:pPr>
      <w:r>
        <w:rPr>
          <w:b w:val="1"/>
          <w:bCs w:val="1"/>
          <w:rtl w:val="0"/>
          <w:lang w:val="en-US"/>
        </w:rPr>
        <w:t xml:space="preserve">Support email: </w:t>
      </w:r>
      <w:r>
        <w:rPr>
          <w:rtl w:val="0"/>
          <w:lang w:val="en-US"/>
        </w:rPr>
        <w:t>support@nimbal.co.nz</w:t>
      </w:r>
    </w:p>
    <w:p>
      <w:pPr>
        <w:pStyle w:val="List Bullet"/>
        <w:numPr>
          <w:ilvl w:val="0"/>
          <w:numId w:val="2"/>
        </w:numPr>
      </w:pPr>
      <w:r>
        <w:rPr>
          <w:b w:val="1"/>
          <w:bCs w:val="1"/>
          <w:rtl w:val="0"/>
          <w:lang w:val="en-US"/>
        </w:rPr>
        <w:t xml:space="preserve">Company website: </w:t>
      </w:r>
      <w:r>
        <w:rPr>
          <w:rtl w:val="0"/>
          <w:lang w:val="en-US"/>
        </w:rPr>
        <w:t>https://www.nimbal.io</w:t>
      </w:r>
    </w:p>
    <w:sectPr>
      <w:headerReference w:type="default" r:id="rId15"/>
      <w:footerReference w:type="default" r:id="rId16"/>
      <w:pgSz w:w="12240" w:h="15840" w:orient="portrait"/>
      <w:pgMar w:top="1020" w:right="1134" w:bottom="850" w:left="1134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jc w:val="center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tabs>
          <w:tab w:val="clear" w:pos="360"/>
        </w:tabs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tabs>
          <w:tab w:val="clear" w:pos="360"/>
        </w:tabs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tabs>
          <w:tab w:val="clear" w:pos="360"/>
        </w:tabs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clear" w:pos="360"/>
        </w:tabs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tabs>
          <w:tab w:val="clear" w:pos="360"/>
        </w:tabs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tabs>
          <w:tab w:val="clear" w:pos="360"/>
        </w:tabs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clear" w:pos="360"/>
        </w:tabs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tabs>
          <w:tab w:val="clear" w:pos="360"/>
        </w:tabs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tabs>
          <w:tab w:val="clear" w:pos="360"/>
        </w:tabs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Body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80" w:after="0" w:line="276" w:lineRule="auto"/>
      <w:ind w:left="0" w:right="0" w:firstLine="0"/>
      <w:jc w:val="left"/>
      <w:outlineLvl w:val="0"/>
    </w:pPr>
    <w:rPr>
      <w:rFonts w:ascii="Calibri" w:cs="Arial Unicode MS" w:hAnsi="Calibri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36"/>
      <w:szCs w:val="36"/>
      <w:u w:val="none" w:color="365f91"/>
      <w:shd w:val="nil" w:color="auto" w:fill="auto"/>
      <w:vertAlign w:val="baseline"/>
      <w:lang w:val="en-US"/>
      <w14:textOutline>
        <w14:noFill/>
      </w14:textOutline>
      <w14:textFill>
        <w14:solidFill>
          <w14:srgbClr w14:val="365F91"/>
        </w14:solidFill>
      </w14:textFill>
    </w:rPr>
  </w:style>
  <w:style w:type="paragraph" w:styleId="Heading 2">
    <w:name w:val="Heading 2"/>
    <w:next w:val="Body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00" w:after="0" w:line="276" w:lineRule="auto"/>
      <w:ind w:left="0" w:right="0" w:firstLine="0"/>
      <w:jc w:val="left"/>
      <w:outlineLvl w:val="1"/>
    </w:pPr>
    <w:rPr>
      <w:rFonts w:ascii="Calibri" w:cs="Arial Unicode MS" w:hAnsi="Calibri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4f81bd"/>
      <w:spacing w:val="0"/>
      <w:kern w:val="0"/>
      <w:position w:val="0"/>
      <w:sz w:val="28"/>
      <w:szCs w:val="28"/>
      <w:u w:val="none" w:color="4f81bd"/>
      <w:shd w:val="nil" w:color="auto" w:fill="auto"/>
      <w:vertAlign w:val="baseline"/>
      <w:lang w:val="en-US"/>
      <w14:textOutline>
        <w14:noFill/>
      </w14:textOutline>
      <w14:textFill>
        <w14:solidFill>
          <w14:srgbClr w14:val="4F81BD"/>
        </w14:solidFill>
      </w14:textFill>
    </w:rPr>
  </w:style>
  <w:style w:type="paragraph" w:styleId="List Bullet">
    <w:name w:val="List Bullet"/>
    <w:next w:val="List Bullet"/>
    <w:pPr>
      <w:keepNext w:val="0"/>
      <w:keepLines w:val="0"/>
      <w:pageBreakBefore w:val="0"/>
      <w:widowControl w:val="1"/>
      <w:shd w:val="clear" w:color="auto" w:fill="auto"/>
      <w:tabs>
        <w:tab w:val="left" w:pos="360"/>
      </w:tabs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numbering" Target="numbering.xml"/><Relationship Id="rId1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